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B0D" w14:textId="2E348069" w:rsidR="009061E6" w:rsidRPr="007D6EC6" w:rsidRDefault="00152262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  <w:r w:rsidRPr="00152262">
        <w:rPr>
          <w:rFonts w:ascii="avenir-lt-w01_35-light1475496" w:eastAsia="Times New Roman" w:hAnsi="avenir-lt-w01_35-light1475496" w:cs="Times New Roman"/>
          <w:b/>
          <w:bCs/>
          <w:color w:val="1F4E79" w:themeColor="accent5" w:themeShade="80"/>
          <w:sz w:val="30"/>
          <w:szCs w:val="30"/>
          <w:lang w:eastAsia="en-GB"/>
        </w:rPr>
        <w:t>The Flourish Model</w:t>
      </w:r>
      <w:r>
        <w:rPr>
          <w:rFonts w:ascii="avenir-lt-w01_35-light1475496" w:eastAsia="Times New Roman" w:hAnsi="avenir-lt-w01_35-light1475496" w:cs="Times New Roman"/>
          <w:b/>
          <w:bCs/>
          <w:color w:val="363636"/>
          <w:sz w:val="30"/>
          <w:szCs w:val="30"/>
          <w:lang w:eastAsia="en-GB"/>
        </w:rPr>
        <w:br/>
      </w:r>
      <w:r>
        <w:rPr>
          <w:rFonts w:ascii="avenir-lt-w01_35-light1475496" w:eastAsia="Times New Roman" w:hAnsi="avenir-lt-w01_35-light1475496" w:cs="Times New Roman"/>
          <w:noProof/>
          <w:color w:val="363636"/>
          <w:sz w:val="30"/>
          <w:szCs w:val="30"/>
          <w:lang w:eastAsia="en-GB"/>
        </w:rPr>
        <w:drawing>
          <wp:inline distT="0" distB="0" distL="0" distR="0" wp14:anchorId="2A778059" wp14:editId="08123A1C">
            <wp:extent cx="4580467" cy="1076562"/>
            <wp:effectExtent l="0" t="0" r="444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095" cy="108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4FD">
        <w:rPr>
          <w:rFonts w:ascii="avenir-lt-w01_35-light1475496" w:eastAsia="Times New Roman" w:hAnsi="avenir-lt-w01_35-light1475496" w:cs="Times New Roman"/>
          <w:b/>
          <w:bCs/>
          <w:color w:val="1F4E79" w:themeColor="accent5" w:themeShade="80"/>
          <w:sz w:val="30"/>
          <w:szCs w:val="30"/>
          <w:lang w:eastAsia="en-GB"/>
        </w:rPr>
        <w:br/>
        <w:t>____________________________________________________________</w:t>
      </w:r>
      <w:r>
        <w:rPr>
          <w:rFonts w:ascii="avenir-lt-w01_35-light1475496" w:eastAsia="Times New Roman" w:hAnsi="avenir-lt-w01_35-light1475496" w:cs="Times New Roman"/>
          <w:color w:val="363636"/>
          <w:sz w:val="30"/>
          <w:szCs w:val="30"/>
          <w:lang w:eastAsia="en-GB"/>
        </w:rPr>
        <w:br/>
      </w:r>
      <w:r>
        <w:rPr>
          <w:rFonts w:ascii="avenir-lt-w01_35-light1475496" w:eastAsia="Times New Roman" w:hAnsi="avenir-lt-w01_35-light1475496" w:cs="Times New Roman"/>
          <w:color w:val="363636"/>
          <w:sz w:val="30"/>
          <w:szCs w:val="30"/>
          <w:lang w:eastAsia="en-GB"/>
        </w:rPr>
        <w:br/>
      </w:r>
      <w:r w:rsidR="00E654FD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The Flourish </w:t>
      </w:r>
      <w:r w:rsidR="004B4D0F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Wellbeing </w:t>
      </w:r>
      <w:r w:rsidR="00E654FD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Measure </w:t>
      </w:r>
      <w:r w:rsidR="00544A33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introduces an</w:t>
      </w:r>
      <w:r w:rsidR="00056F9C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interdisciplinary road map to </w:t>
      </w:r>
      <w:r w:rsidR="00E56D47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better </w:t>
      </w:r>
      <w:r w:rsidR="00056F9C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understand the </w:t>
      </w:r>
      <w:r w:rsidR="00E56D47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relational </w:t>
      </w:r>
      <w:r w:rsidR="00056F9C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foundations of human capacities and potential and </w:t>
      </w:r>
      <w:r w:rsidR="00E56D47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to promote and </w:t>
      </w:r>
      <w:r w:rsidR="00056F9C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optimise sustainable wellbeing.</w:t>
      </w:r>
      <w:r w:rsidR="00E654FD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Underpinned by the science of human evolution, development, behaviour, and </w:t>
      </w:r>
      <w:r w:rsidR="00143997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flourishing</w:t>
      </w:r>
      <w:r w:rsidR="00E654FD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, it promotes an ecological understanding of the</w:t>
      </w:r>
      <w:r w:rsidR="00143997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Self as intimately connected to Others and the Natural World.</w:t>
      </w:r>
      <w:r w:rsidR="00544A33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</w:r>
      <w:r w:rsidR="00053104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I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n other words, it shows how we are all connected and how we can work together to create a more caring and sustainable world.</w:t>
      </w:r>
      <w:r w:rsidR="00580F9B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  <w:t>__________________________________________________________________________________</w:t>
      </w:r>
      <w:r w:rsidR="009061E6">
        <w:rPr>
          <w:rFonts w:ascii="avenir-lt-w01_35-light1475496" w:eastAsia="Times New Roman" w:hAnsi="avenir-lt-w01_35-light1475496" w:cs="Times New Roman"/>
          <w:color w:val="363636"/>
          <w:lang w:eastAsia="en-GB"/>
        </w:rPr>
        <w:br/>
      </w:r>
      <w:r w:rsidR="009061E6">
        <w:rPr>
          <w:rFonts w:ascii="avenir-lt-w01_35-light1475496" w:eastAsia="Times New Roman" w:hAnsi="avenir-lt-w01_35-light1475496" w:cs="Times New Roman"/>
          <w:color w:val="363636"/>
          <w:lang w:eastAsia="en-GB"/>
        </w:rPr>
        <w:br/>
      </w:r>
      <w:r w:rsidR="009061E6" w:rsidRPr="009061E6">
        <w:rPr>
          <w:rFonts w:ascii="avenir-lt-w01_35-light1475496" w:eastAsia="Times New Roman" w:hAnsi="avenir-lt-w01_35-light1475496" w:cs="Times New Roman"/>
          <w:b/>
          <w:bCs/>
          <w:color w:val="363636"/>
          <w:lang w:eastAsia="en-GB"/>
        </w:rPr>
        <w:t>Why was it created?</w:t>
      </w:r>
      <w:r w:rsidR="009061E6">
        <w:rPr>
          <w:rFonts w:ascii="avenir-lt-w01_35-light1475496" w:eastAsia="Times New Roman" w:hAnsi="avenir-lt-w01_35-light1475496" w:cs="Times New Roman"/>
          <w:color w:val="363636"/>
          <w:lang w:eastAsia="en-GB"/>
        </w:rPr>
        <w:br/>
      </w:r>
      <w:r w:rsidR="009061E6">
        <w:rPr>
          <w:rFonts w:ascii="avenir-lt-w01_35-light1475496" w:eastAsia="Times New Roman" w:hAnsi="avenir-lt-w01_35-light1475496" w:cs="Times New Roman"/>
          <w:color w:val="363636"/>
          <w:lang w:eastAsia="en-GB"/>
        </w:rPr>
        <w:br/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It was </w:t>
      </w:r>
      <w:r w:rsidR="00580F9B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created in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response to the fact that 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none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of the existing global measures of wellbeing </w:t>
      </w:r>
      <w:r w:rsid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at that time 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wer</w:t>
      </w:r>
      <w:r w:rsidR="00C2576A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e fully: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  <w:t xml:space="preserve">a) </w:t>
      </w:r>
      <w:r w:rsidR="00C2576A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focusing on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</w:t>
      </w:r>
      <w:r w:rsidR="009061E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what optimised wellbeing in the first place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– i.e. the </w:t>
      </w:r>
      <w:r w:rsidR="00580F9B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relational </w:t>
      </w:r>
      <w:r w:rsidR="009061E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conditions that we need to flourish in the earliest years of life</w:t>
      </w:r>
    </w:p>
    <w:p w14:paraId="381BE047" w14:textId="2077E401" w:rsidR="009061E6" w:rsidRPr="007D6EC6" w:rsidRDefault="009061E6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</w:p>
    <w:p w14:paraId="3272B688" w14:textId="611DD4CF" w:rsidR="009061E6" w:rsidRPr="007D6EC6" w:rsidRDefault="009061E6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b) looking at </w:t>
      </w:r>
      <w:r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the needs that we share as one human family</w:t>
      </w: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, living on a finite planet</w:t>
      </w:r>
    </w:p>
    <w:p w14:paraId="5079E835" w14:textId="6FCE1F61" w:rsidR="009061E6" w:rsidRPr="007D6EC6" w:rsidRDefault="009061E6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</w:p>
    <w:p w14:paraId="5196BC2E" w14:textId="2AFF9826" w:rsidR="009061E6" w:rsidRPr="007D6EC6" w:rsidRDefault="009061E6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c) giving proportionate value </w:t>
      </w:r>
      <w:r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to the negative, stressful </w:t>
      </w:r>
      <w:r w:rsidR="000E2141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or </w:t>
      </w:r>
      <w:r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unpleasant p</w:t>
      </w:r>
      <w:r w:rsidR="000E2141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eriods</w:t>
      </w:r>
      <w:r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of life</w:t>
      </w: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that </w:t>
      </w:r>
      <w:r w:rsid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balance the periods of positive experience/psychology and that </w:t>
      </w: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enable us to 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better understand our own patterns, </w:t>
      </w: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overcome difficult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ies</w:t>
      </w: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and develop resilience and empathy for others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</w:t>
      </w:r>
    </w:p>
    <w:p w14:paraId="691C58F3" w14:textId="7F8D4421" w:rsidR="000E2141" w:rsidRPr="007D6EC6" w:rsidRDefault="000E2141" w:rsidP="009061E6">
      <w:pP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</w:pPr>
    </w:p>
    <w:p w14:paraId="697BAEBB" w14:textId="3E5F1128" w:rsidR="000E2141" w:rsidRPr="007D6EC6" w:rsidRDefault="00580F9B" w:rsidP="009061E6">
      <w:pP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</w:pPr>
      <w: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d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) honouring </w:t>
      </w:r>
      <w:r w:rsidR="000E2141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the 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evolutionary </w:t>
      </w:r>
      <w:r w:rsid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human 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process</w:t>
      </w:r>
      <w:r w:rsid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 and the </w:t>
      </w:r>
      <w:r w:rsidR="000E2141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 xml:space="preserve">physical, emotional, mental and spiritual aspects </w:t>
      </w:r>
      <w: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that shape integrated human lives</w:t>
      </w:r>
    </w:p>
    <w:p w14:paraId="6B0AF0B4" w14:textId="1DC12C25" w:rsidR="007D6EC6" w:rsidRPr="007D6EC6" w:rsidRDefault="007D6EC6" w:rsidP="009061E6">
      <w:pP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</w:pPr>
    </w:p>
    <w:p w14:paraId="16C73992" w14:textId="32E175A0" w:rsidR="007D6EC6" w:rsidRPr="007D6EC6" w:rsidRDefault="00580F9B" w:rsidP="009061E6">
      <w:pP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</w:pPr>
      <w:r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e</w:t>
      </w:r>
      <w:r w:rsidR="007D6EC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)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</w:t>
      </w:r>
      <w:r w:rsidR="007D6EC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recognising the importance of understanding each community as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a</w:t>
      </w:r>
      <w: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vibrant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</w:t>
      </w:r>
      <w: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living </w:t>
      </w:r>
      <w:r w:rsidR="007D6EC6" w:rsidRP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>system</w:t>
      </w:r>
      <w:r w:rsidR="007D6EC6"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t>, within which</w:t>
      </w:r>
      <w:r w:rsidR="007D6EC6"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  <w:t xml:space="preserve"> the wellbeing of every aspect matters to the whole</w:t>
      </w:r>
    </w:p>
    <w:p w14:paraId="6A877124" w14:textId="77777777" w:rsidR="009061E6" w:rsidRPr="007D6EC6" w:rsidRDefault="009061E6" w:rsidP="009061E6">
      <w:pPr>
        <w:rPr>
          <w:rFonts w:ascii="avenir-lt-w01_35-light1475496" w:eastAsia="Times New Roman" w:hAnsi="avenir-lt-w01_35-light1475496" w:cs="Times New Roman"/>
          <w:b/>
          <w:bCs/>
          <w:color w:val="363636"/>
          <w:sz w:val="22"/>
          <w:szCs w:val="22"/>
          <w:lang w:eastAsia="en-GB"/>
        </w:rPr>
      </w:pPr>
    </w:p>
    <w:p w14:paraId="28C62DA6" w14:textId="6EF14B08" w:rsidR="00152262" w:rsidRPr="009061E6" w:rsidRDefault="00544A33" w:rsidP="009061E6">
      <w:pPr>
        <w:rPr>
          <w:rFonts w:ascii="avenir-lt-w01_35-light1475496" w:eastAsia="Times New Roman" w:hAnsi="avenir-lt-w01_35-light1475496" w:cs="Times New Roman"/>
          <w:color w:val="363636"/>
          <w:lang w:eastAsia="en-GB"/>
        </w:rPr>
      </w:pPr>
      <w:r w:rsidRPr="007D6EC6">
        <w:rPr>
          <w:rFonts w:ascii="avenir-lt-w01_35-light1475496" w:eastAsia="Times New Roman" w:hAnsi="avenir-lt-w01_35-light1475496" w:cs="Times New Roman"/>
          <w:color w:val="363636"/>
          <w:sz w:val="22"/>
          <w:szCs w:val="22"/>
          <w:lang w:eastAsia="en-GB"/>
        </w:rPr>
        <w:br/>
      </w:r>
      <w:r w:rsidRPr="009061E6">
        <w:rPr>
          <w:rFonts w:ascii="avenir-lt-w01_35-light1475496" w:eastAsia="Times New Roman" w:hAnsi="avenir-lt-w01_35-light1475496" w:cs="Times New Roman"/>
          <w:color w:val="363636"/>
          <w:lang w:eastAsia="en-GB"/>
        </w:rPr>
        <w:br/>
      </w:r>
    </w:p>
    <w:p w14:paraId="4A4F15A7" w14:textId="56FE84CE" w:rsidR="00152262" w:rsidRDefault="00152262" w:rsidP="00B90373">
      <w:pPr>
        <w:rPr>
          <w:rFonts w:eastAsia="Times New Roman" w:cs="Times New Roman"/>
          <w:b/>
          <w:bCs/>
          <w:color w:val="2E2D2C"/>
          <w:sz w:val="22"/>
          <w:szCs w:val="22"/>
          <w:lang w:eastAsia="en-GB"/>
        </w:rPr>
      </w:pPr>
    </w:p>
    <w:sectPr w:rsidR="00152262" w:rsidSect="007562F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C2E0" w14:textId="77777777" w:rsidR="00073F7D" w:rsidRDefault="00073F7D" w:rsidP="00E63AD0">
      <w:r>
        <w:separator/>
      </w:r>
    </w:p>
  </w:endnote>
  <w:endnote w:type="continuationSeparator" w:id="0">
    <w:p w14:paraId="57E5F926" w14:textId="77777777" w:rsidR="00073F7D" w:rsidRDefault="00073F7D" w:rsidP="00E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-lt-w01_35-light1475496">
    <w:altName w:val="Avenir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77CB" w14:textId="5B69D823" w:rsidR="00E63AD0" w:rsidRDefault="00E63AD0" w:rsidP="00E63AD0">
    <w:pPr>
      <w:pStyle w:val="Footer"/>
      <w:jc w:val="center"/>
    </w:pPr>
    <w:r>
      <w:t>www.flourishproject.net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8CA5" w14:textId="77777777" w:rsidR="00073F7D" w:rsidRDefault="00073F7D" w:rsidP="00E63AD0">
      <w:r>
        <w:separator/>
      </w:r>
    </w:p>
  </w:footnote>
  <w:footnote w:type="continuationSeparator" w:id="0">
    <w:p w14:paraId="07CB3961" w14:textId="77777777" w:rsidR="00073F7D" w:rsidRDefault="00073F7D" w:rsidP="00E6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99D0" w14:textId="6E384C16" w:rsidR="00E63AD0" w:rsidRDefault="00E63AD0" w:rsidP="00E63AD0">
    <w:pPr>
      <w:pStyle w:val="Header"/>
      <w:jc w:val="center"/>
    </w:pPr>
    <w:r>
      <w:t>Flourish Project Intro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6682"/>
    <w:multiLevelType w:val="hybridMultilevel"/>
    <w:tmpl w:val="10A61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9C"/>
    <w:rsid w:val="00053104"/>
    <w:rsid w:val="00056F9C"/>
    <w:rsid w:val="00073F7D"/>
    <w:rsid w:val="000D216E"/>
    <w:rsid w:val="000E2141"/>
    <w:rsid w:val="00143997"/>
    <w:rsid w:val="00152262"/>
    <w:rsid w:val="00234E9C"/>
    <w:rsid w:val="00395734"/>
    <w:rsid w:val="004B4D0F"/>
    <w:rsid w:val="00544A33"/>
    <w:rsid w:val="00566E63"/>
    <w:rsid w:val="00580F9B"/>
    <w:rsid w:val="00593CC1"/>
    <w:rsid w:val="005D6EAC"/>
    <w:rsid w:val="00706E7B"/>
    <w:rsid w:val="007562FE"/>
    <w:rsid w:val="0077300B"/>
    <w:rsid w:val="007D6EC6"/>
    <w:rsid w:val="00874EFF"/>
    <w:rsid w:val="009061E6"/>
    <w:rsid w:val="009721EE"/>
    <w:rsid w:val="00B41928"/>
    <w:rsid w:val="00B90373"/>
    <w:rsid w:val="00B95913"/>
    <w:rsid w:val="00BA4098"/>
    <w:rsid w:val="00C2576A"/>
    <w:rsid w:val="00E20312"/>
    <w:rsid w:val="00E56D47"/>
    <w:rsid w:val="00E56D51"/>
    <w:rsid w:val="00E63AD0"/>
    <w:rsid w:val="00E654FD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03459"/>
  <w15:chartTrackingRefBased/>
  <w15:docId w15:val="{FC882EFB-F1AE-504D-9BBB-6ED356F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E9C"/>
    <w:rPr>
      <w:b/>
      <w:bCs/>
    </w:rPr>
  </w:style>
  <w:style w:type="character" w:styleId="Emphasis">
    <w:name w:val="Emphasis"/>
    <w:basedOn w:val="DefaultParagraphFont"/>
    <w:uiPriority w:val="20"/>
    <w:qFormat/>
    <w:rsid w:val="00234E9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6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F9C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706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0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D0"/>
  </w:style>
  <w:style w:type="paragraph" w:styleId="Footer">
    <w:name w:val="footer"/>
    <w:basedOn w:val="Normal"/>
    <w:link w:val="FooterChar"/>
    <w:uiPriority w:val="99"/>
    <w:unhideWhenUsed/>
    <w:rsid w:val="00E63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Ellyatt</dc:creator>
  <cp:keywords/>
  <dc:description/>
  <cp:lastModifiedBy>Wendy Ellyatt</cp:lastModifiedBy>
  <cp:revision>8</cp:revision>
  <cp:lastPrinted>2022-02-17T08:44:00Z</cp:lastPrinted>
  <dcterms:created xsi:type="dcterms:W3CDTF">2022-02-16T16:53:00Z</dcterms:created>
  <dcterms:modified xsi:type="dcterms:W3CDTF">2022-02-18T14:43:00Z</dcterms:modified>
</cp:coreProperties>
</file>